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B6" w:rsidRDefault="0086602F">
      <w:pPr>
        <w:spacing w:after="220" w:line="432" w:lineRule="auto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 xml:space="preserve">DECLARACIÓN DE </w:t>
      </w:r>
      <w:r w:rsidR="004F60A2">
        <w:rPr>
          <w:rFonts w:ascii="Calibri" w:eastAsia="Calibri" w:hAnsi="Calibri" w:cs="Calibri"/>
          <w:b/>
          <w:sz w:val="36"/>
          <w:szCs w:val="36"/>
        </w:rPr>
        <w:t>NO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4F60A2">
        <w:rPr>
          <w:rFonts w:ascii="Calibri" w:eastAsia="Calibri" w:hAnsi="Calibri" w:cs="Calibri"/>
          <w:b/>
          <w:sz w:val="36"/>
          <w:szCs w:val="36"/>
        </w:rPr>
        <w:t>DISCRIMINA</w:t>
      </w:r>
      <w:r>
        <w:rPr>
          <w:rFonts w:ascii="Calibri" w:eastAsia="Calibri" w:hAnsi="Calibri" w:cs="Calibri"/>
          <w:b/>
          <w:sz w:val="36"/>
          <w:szCs w:val="36"/>
        </w:rPr>
        <w:t>C</w:t>
      </w:r>
      <w:r w:rsidR="004F60A2"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Ó</w:t>
      </w:r>
      <w:r w:rsidR="004F60A2">
        <w:rPr>
          <w:rFonts w:ascii="Calibri" w:eastAsia="Calibri" w:hAnsi="Calibri" w:cs="Calibri"/>
          <w:b/>
          <w:sz w:val="36"/>
          <w:szCs w:val="36"/>
        </w:rPr>
        <w:t>N</w:t>
      </w:r>
    </w:p>
    <w:p w:rsidR="0086602F" w:rsidRPr="0086602F" w:rsidRDefault="0086602F">
      <w:pPr>
        <w:widowControl w:val="0"/>
        <w:rPr>
          <w:rFonts w:ascii="Calibri" w:eastAsia="Calibri" w:hAnsi="Calibri" w:cs="Calibri"/>
          <w:sz w:val="24"/>
          <w:szCs w:val="24"/>
          <w:highlight w:val="white"/>
          <w:lang w:val="es-MX"/>
        </w:rPr>
      </w:pPr>
      <w:r w:rsidRPr="0086602F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Las Escuelas </w:t>
      </w:r>
      <w:r w:rsidR="004F60A2" w:rsidRPr="0086602F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KIPP </w:t>
      </w:r>
      <w:r w:rsidRPr="0086602F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de </w:t>
      </w:r>
      <w:r w:rsidR="004F60A2" w:rsidRPr="0086602F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LA </w:t>
      </w:r>
      <w:r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están comprometidas con proporcionar un ambiente de trabajo y aprendizaje libre de discriminación y acoso ilegal. Las Escuelas KIPP de LA prohíben la discriminación y el acoso con base en la edad real o percibida de un individuo, su ascendencia, color, discapacidad (mental o física), identificación de grupo étnico, género (incluyendo identidad de género), estado civil, origen nacional, raza, religión (incluyendo adecuaciones religiosas), sexo (real o percibido, incluyendo el embarazo, alumbramiento o condiciones médicas relacionadas), orientación sexual, en base a la asociación de una persona con una persona o grupo con una o más de estas características reales o percibidas, o cualquier otra base protegida por las leyes, ordenanzas o regulaciones federales, estatales o locales. El acoso con base en cualquiera de las categorías protegidas de arriba es una forma de discriminación ilegal y no será tolerada por las escuelas KIPP de LA. El acoso es la intimidación o comportamiento abusivo hacia un estudiante o miembro del equipo que cree un ambiente hostil y pueda resultar en acción disciplinaria en contra del estudiante o miembro del equipo ofensivo. Las conductas de acoso pueden tomar muchas formas, incluyendo comentarios verbales y apodos, declaraciones gráficas y por escrito o conducta que sea físicamente amenazadora o humillante.  </w:t>
      </w:r>
    </w:p>
    <w:p w:rsidR="00DA71B6" w:rsidRDefault="00DA71B6">
      <w:pPr>
        <w:widowControl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1A2E4D" w:rsidRPr="001A2E4D" w:rsidRDefault="004F60A2">
      <w:pPr>
        <w:widowControl w:val="0"/>
        <w:rPr>
          <w:rFonts w:ascii="Calibri" w:eastAsia="Calibri" w:hAnsi="Calibri" w:cs="Calibri"/>
          <w:sz w:val="24"/>
          <w:szCs w:val="24"/>
          <w:highlight w:val="white"/>
          <w:lang w:val="es-MX"/>
        </w:rPr>
      </w:pPr>
      <w:r w:rsidRPr="001A2E4D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KIPP LA </w:t>
      </w:r>
      <w:r w:rsidR="001A2E4D" w:rsidRPr="001A2E4D">
        <w:rPr>
          <w:rFonts w:ascii="Calibri" w:eastAsia="Calibri" w:hAnsi="Calibri" w:cs="Calibri"/>
          <w:sz w:val="24"/>
          <w:szCs w:val="24"/>
          <w:highlight w:val="white"/>
          <w:lang w:val="es-MX"/>
        </w:rPr>
        <w:t>prohíbe las r</w:t>
      </w:r>
      <w:r w:rsidR="001A2E4D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epresalias contra cualquiera que presente un reclamo o que participe en la investigación de un reclamo. Los estudiantes y miembros del equipo no deben tener miedo de tratar de corregir una situación hablando con un administrador de la escuela, supervisor, consejero o adulto confiable en la escuela o de presentar una queja. Los estudiantes y miembros del equipo que crean que están siendo discriminados tienen el derecho a tomar acción. </w:t>
      </w:r>
      <w:r w:rsidR="00B15BEE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Se anima a los estudiantes y miembros del equipo, cuando sea posible, a tratar de resolver sus quejas directamente en la escuela o con el Equipo de Apoyo a Estudiantes (SST).  </w:t>
      </w:r>
      <w:r w:rsidR="001A2E4D">
        <w:rPr>
          <w:rFonts w:ascii="Calibri" w:eastAsia="Calibri" w:hAnsi="Calibri" w:cs="Calibri"/>
          <w:sz w:val="24"/>
          <w:szCs w:val="24"/>
          <w:highlight w:val="white"/>
          <w:lang w:val="es-MX"/>
        </w:rPr>
        <w:t xml:space="preserve"> </w:t>
      </w:r>
    </w:p>
    <w:p w:rsidR="00DA71B6" w:rsidRDefault="00DA71B6"/>
    <w:sectPr w:rsidR="00DA71B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87" w:rsidRDefault="00F17287">
      <w:pPr>
        <w:spacing w:line="240" w:lineRule="auto"/>
      </w:pPr>
      <w:r>
        <w:separator/>
      </w:r>
    </w:p>
  </w:endnote>
  <w:endnote w:type="continuationSeparator" w:id="0">
    <w:p w:rsidR="00F17287" w:rsidRDefault="00F17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SemiboldSC">
    <w:altName w:val="Times New Roman"/>
    <w:charset w:val="00"/>
    <w:family w:val="auto"/>
    <w:pitch w:val="default"/>
  </w:font>
  <w:font w:name="Whitney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87" w:rsidRDefault="00F17287">
      <w:pPr>
        <w:spacing w:line="240" w:lineRule="auto"/>
      </w:pPr>
      <w:r>
        <w:separator/>
      </w:r>
    </w:p>
  </w:footnote>
  <w:footnote w:type="continuationSeparator" w:id="0">
    <w:p w:rsidR="00F17287" w:rsidRDefault="00F17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F" w:rsidRDefault="0086602F">
    <w:pPr>
      <w:widowControl w:val="0"/>
      <w:tabs>
        <w:tab w:val="left" w:pos="5003"/>
      </w:tabs>
      <w:spacing w:line="240" w:lineRule="auto"/>
      <w:ind w:left="-1170"/>
      <w:rPr>
        <w:rFonts w:ascii="Whitney-SemiboldSC" w:eastAsia="Whitney-SemiboldSC" w:hAnsi="Whitney-SemiboldSC" w:cs="Whitney-SemiboldSC"/>
        <w:b/>
        <w:color w:val="8D8685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-732790</wp:posOffset>
          </wp:positionH>
          <wp:positionV relativeFrom="paragraph">
            <wp:posOffset>107895</wp:posOffset>
          </wp:positionV>
          <wp:extent cx="3506470" cy="381635"/>
          <wp:effectExtent l="0" t="0" r="0" b="0"/>
          <wp:wrapTopAndBottom distT="0" distB="0"/>
          <wp:docPr id="1" name="image2.png" descr="KLA.Logo.light.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LA.Logo.light.bl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6470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602F" w:rsidRDefault="0086602F">
    <w:pPr>
      <w:widowControl w:val="0"/>
      <w:tabs>
        <w:tab w:val="left" w:pos="5003"/>
      </w:tabs>
      <w:spacing w:line="240" w:lineRule="auto"/>
      <w:ind w:left="-1170"/>
      <w:rPr>
        <w:rFonts w:ascii="Whitney-SemiboldSC" w:eastAsia="Whitney-SemiboldSC" w:hAnsi="Whitney-SemiboldSC" w:cs="Whitney-SemiboldSC"/>
        <w:b/>
        <w:color w:val="8D8685"/>
        <w:sz w:val="18"/>
        <w:szCs w:val="18"/>
      </w:rPr>
    </w:pPr>
  </w:p>
  <w:p w:rsidR="0086602F" w:rsidRDefault="0086602F">
    <w:pPr>
      <w:widowControl w:val="0"/>
      <w:tabs>
        <w:tab w:val="left" w:pos="5003"/>
      </w:tabs>
      <w:spacing w:line="240" w:lineRule="auto"/>
      <w:ind w:left="-1170"/>
      <w:rPr>
        <w:rFonts w:ascii="Whitney-SemiboldSC" w:eastAsia="Whitney-SemiboldSC" w:hAnsi="Whitney-SemiboldSC" w:cs="Whitney-SemiboldSC"/>
        <w:b/>
        <w:color w:val="8D8685"/>
        <w:sz w:val="18"/>
        <w:szCs w:val="18"/>
      </w:rPr>
    </w:pPr>
  </w:p>
  <w:p w:rsidR="00DA71B6" w:rsidRDefault="00DA71B6">
    <w:pPr>
      <w:widowControl w:val="0"/>
      <w:tabs>
        <w:tab w:val="left" w:pos="5003"/>
      </w:tabs>
      <w:spacing w:line="240" w:lineRule="auto"/>
      <w:ind w:left="-1170"/>
      <w:rPr>
        <w:rFonts w:ascii="Whitney-SemiboldSC" w:eastAsia="Whitney-SemiboldSC" w:hAnsi="Whitney-SemiboldSC" w:cs="Whitney-SemiboldSC"/>
        <w:b/>
        <w:color w:val="8D8685"/>
        <w:sz w:val="18"/>
        <w:szCs w:val="18"/>
      </w:rPr>
    </w:pPr>
  </w:p>
  <w:p w:rsidR="00DA71B6" w:rsidRDefault="004F60A2">
    <w:pPr>
      <w:widowControl w:val="0"/>
      <w:tabs>
        <w:tab w:val="left" w:pos="5003"/>
      </w:tabs>
      <w:spacing w:line="240" w:lineRule="auto"/>
      <w:ind w:left="-1170"/>
      <w:rPr>
        <w:rFonts w:ascii="Whitney-SemiboldSC" w:eastAsia="Whitney-SemiboldSC" w:hAnsi="Whitney-SemiboldSC" w:cs="Whitney-SemiboldSC"/>
        <w:b/>
        <w:sz w:val="18"/>
        <w:szCs w:val="18"/>
      </w:rPr>
    </w:pPr>
    <w:r>
      <w:rPr>
        <w:rFonts w:ascii="Whitney-SemiboldSC" w:eastAsia="Whitney-SemiboldSC" w:hAnsi="Whitney-SemiboldSC" w:cs="Whitney-SemiboldSC"/>
        <w:b/>
        <w:color w:val="8D8685"/>
        <w:sz w:val="18"/>
        <w:szCs w:val="18"/>
      </w:rPr>
      <w:t xml:space="preserve">3601 EAST FIRST STREET| LOS ANGELES, CA 90063 | </w:t>
    </w:r>
    <w:proofErr w:type="gramStart"/>
    <w:r>
      <w:rPr>
        <w:rFonts w:ascii="Whitney-SemiboldSC" w:eastAsia="Whitney-SemiboldSC" w:hAnsi="Whitney-SemiboldSC" w:cs="Whitney-SemiboldSC"/>
        <w:b/>
        <w:color w:val="8D8685"/>
        <w:sz w:val="18"/>
        <w:szCs w:val="18"/>
      </w:rPr>
      <w:t>P  213.489.4461</w:t>
    </w:r>
    <w:proofErr w:type="gramEnd"/>
    <w:r>
      <w:rPr>
        <w:rFonts w:ascii="Whitney-SemiboldSC" w:eastAsia="Whitney-SemiboldSC" w:hAnsi="Whitney-SemiboldSC" w:cs="Whitney-SemiboldSC"/>
        <w:b/>
        <w:color w:val="8D8685"/>
        <w:sz w:val="18"/>
        <w:szCs w:val="18"/>
      </w:rPr>
      <w:t xml:space="preserve"> |  F  213.489.4471</w:t>
    </w:r>
  </w:p>
  <w:p w:rsidR="00DA71B6" w:rsidRDefault="004F60A2">
    <w:pPr>
      <w:widowControl w:val="0"/>
      <w:spacing w:line="240" w:lineRule="auto"/>
      <w:ind w:left="-1170"/>
      <w:rPr>
        <w:rFonts w:ascii="Whitney-SemiboldSC" w:eastAsia="Whitney-SemiboldSC" w:hAnsi="Whitney-SemiboldSC" w:cs="Whitney-SemiboldSC"/>
        <w:b/>
        <w:sz w:val="16"/>
        <w:szCs w:val="16"/>
      </w:rPr>
    </w:pPr>
    <w:r>
      <w:rPr>
        <w:rFonts w:ascii="Whitney-SemiboldSC" w:eastAsia="Whitney-SemiboldSC" w:hAnsi="Whitney-SemiboldSC" w:cs="Whitney-SemiboldSC"/>
        <w:b/>
        <w:color w:val="8D8685"/>
        <w:sz w:val="16"/>
        <w:szCs w:val="16"/>
      </w:rPr>
      <w:t>TAX ID # 26-1607268</w:t>
    </w:r>
  </w:p>
  <w:p w:rsidR="00DA71B6" w:rsidRDefault="00DA71B6">
    <w:pPr>
      <w:widowControl w:val="0"/>
      <w:spacing w:line="240" w:lineRule="auto"/>
      <w:ind w:left="-1170"/>
      <w:rPr>
        <w:rFonts w:ascii="Whitney-SemiboldSC" w:eastAsia="Whitney-SemiboldSC" w:hAnsi="Whitney-SemiboldSC" w:cs="Whitney-SemiboldSC"/>
        <w:b/>
        <w:sz w:val="16"/>
        <w:szCs w:val="16"/>
      </w:rPr>
    </w:pPr>
  </w:p>
  <w:p w:rsidR="00DA71B6" w:rsidRDefault="004F60A2">
    <w:pPr>
      <w:widowControl w:val="0"/>
      <w:spacing w:line="240" w:lineRule="auto"/>
      <w:ind w:left="-1170"/>
      <w:rPr>
        <w:rFonts w:ascii="Whitney-SemiboldSC" w:eastAsia="Whitney-SemiboldSC" w:hAnsi="Whitney-SemiboldSC" w:cs="Whitney-SemiboldSC"/>
        <w:b/>
        <w:color w:val="8D8685"/>
        <w:sz w:val="18"/>
        <w:szCs w:val="18"/>
      </w:rPr>
    </w:pPr>
    <w:r>
      <w:rPr>
        <w:rFonts w:ascii="Whitney Bold" w:eastAsia="Whitney Bold" w:hAnsi="Whitney Bold" w:cs="Whitney Bold"/>
        <w:b/>
        <w:color w:val="8D8685"/>
        <w:sz w:val="16"/>
        <w:szCs w:val="16"/>
      </w:rPr>
      <w:t>MARCIA AARON</w:t>
    </w:r>
  </w:p>
  <w:p w:rsidR="00DA71B6" w:rsidRDefault="0086602F">
    <w:pPr>
      <w:widowControl w:val="0"/>
      <w:spacing w:line="240" w:lineRule="auto"/>
      <w:ind w:left="-1170"/>
      <w:rPr>
        <w:rFonts w:ascii="Whitney Bold" w:eastAsia="Whitney Bold" w:hAnsi="Whitney Bold" w:cs="Whitney Bold"/>
        <w:b/>
        <w:color w:val="8D8685"/>
        <w:sz w:val="18"/>
        <w:szCs w:val="18"/>
      </w:rPr>
    </w:pPr>
    <w:r>
      <w:rPr>
        <w:rFonts w:ascii="Whitney Bold" w:eastAsia="Whitney Bold" w:hAnsi="Whitney Bold" w:cs="Whitney Bold"/>
        <w:b/>
        <w:color w:val="8D8685"/>
        <w:sz w:val="18"/>
        <w:szCs w:val="18"/>
      </w:rPr>
      <w:t>OFICIAL EJECUTIVO EN JEFE</w:t>
    </w:r>
  </w:p>
  <w:p w:rsidR="00DA71B6" w:rsidRDefault="00F17287">
    <w:pPr>
      <w:pStyle w:val="Heading1"/>
      <w:keepNext w:val="0"/>
      <w:keepLines w:val="0"/>
      <w:widowControl w:val="0"/>
      <w:spacing w:before="0" w:after="0" w:line="200" w:lineRule="auto"/>
      <w:ind w:left="-1170" w:right="8370"/>
    </w:pPr>
    <w:bookmarkStart w:id="1" w:name="_gbjn9g6sz7ak" w:colFirst="0" w:colLast="0"/>
    <w:bookmarkEnd w:id="1"/>
    <w:r>
      <w:pict>
        <v:rect id="_x0000_i1025" style="width:0;height:1.5pt" o:hralign="center" o:hrstd="t" o:hr="t" fillcolor="#a0a0a0" stroked="f"/>
      </w:pict>
    </w:r>
  </w:p>
  <w:p w:rsidR="00DA71B6" w:rsidRDefault="00DA71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71B6"/>
    <w:rsid w:val="001A2E4D"/>
    <w:rsid w:val="001C7B2B"/>
    <w:rsid w:val="004F60A2"/>
    <w:rsid w:val="0086602F"/>
    <w:rsid w:val="00B15BEE"/>
    <w:rsid w:val="00CA524F"/>
    <w:rsid w:val="00DA71B6"/>
    <w:rsid w:val="00E63264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602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2F"/>
  </w:style>
  <w:style w:type="paragraph" w:styleId="Footer">
    <w:name w:val="footer"/>
    <w:basedOn w:val="Normal"/>
    <w:link w:val="FooterChar"/>
    <w:uiPriority w:val="99"/>
    <w:unhideWhenUsed/>
    <w:rsid w:val="0086602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602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2F"/>
  </w:style>
  <w:style w:type="paragraph" w:styleId="Footer">
    <w:name w:val="footer"/>
    <w:basedOn w:val="Normal"/>
    <w:link w:val="FooterChar"/>
    <w:uiPriority w:val="99"/>
    <w:unhideWhenUsed/>
    <w:rsid w:val="0086602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STC-Silene</dc:creator>
  <cp:lastModifiedBy>STC-Silene</cp:lastModifiedBy>
  <cp:revision>2</cp:revision>
  <dcterms:created xsi:type="dcterms:W3CDTF">2018-04-16T18:26:00Z</dcterms:created>
  <dcterms:modified xsi:type="dcterms:W3CDTF">2018-04-16T18:26:00Z</dcterms:modified>
</cp:coreProperties>
</file>